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6E" w:rsidRPr="00EA506E" w:rsidRDefault="00EA506E" w:rsidP="00EA506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MİLLÎ EĞİTİM BAKANLIĞI</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TAŞRA TEŞKİLATI YÖNETİCİLERİ YER DEĞİŞTİRME YÖNETMELİĞİ</w:t>
      </w:r>
    </w:p>
    <w:p w:rsidR="00EA506E" w:rsidRPr="00EA506E" w:rsidRDefault="00EA506E" w:rsidP="00EA506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BİRİNCİ BÖLÜM</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Amaç, Kapsam, Dayanak, Tanımlar ve Temel İlkeler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Amaç</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w:t>
      </w:r>
      <w:r w:rsidRPr="00EA506E">
        <w:rPr>
          <w:rFonts w:ascii="Verdana" w:eastAsia="Times New Roman" w:hAnsi="Verdana" w:cs="Times New Roman"/>
          <w:color w:val="000000"/>
          <w:sz w:val="24"/>
          <w:szCs w:val="24"/>
          <w:lang w:eastAsia="tr-TR"/>
        </w:rPr>
        <w:t xml:space="preserve"> (1) Bu Yönetmeliğin amacı, Millî Eğitim Bakanlığı taşra teşkilatı yöneticilerinin hizmette etkililik ve verimliliklerini artırmak amacıyla yer değiştirme suretiyle atanmalarına ilişkin usul ve esasları düzenlemektir.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Kapsam</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2-</w:t>
      </w:r>
      <w:r w:rsidRPr="00EA506E">
        <w:rPr>
          <w:rFonts w:ascii="Verdana" w:eastAsia="Times New Roman" w:hAnsi="Verdana" w:cs="Times New Roman"/>
          <w:color w:val="000000"/>
          <w:sz w:val="24"/>
          <w:szCs w:val="24"/>
          <w:lang w:eastAsia="tr-TR"/>
        </w:rPr>
        <w:t xml:space="preserve"> (1) Bu Yönetmelik, Millî Eğitim Bakanlığı taşra teşkilatında il millî eğitim müdür yardımcısı, ilçe millî eğitim müdürü ile il ve ilçe millî eğitim müdürlüğü şube müdürü kadrolarında asaleten görev yapanları kapsar.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Dayanak</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3-</w:t>
      </w:r>
      <w:r w:rsidRPr="00EA506E">
        <w:rPr>
          <w:rFonts w:ascii="Verdana" w:eastAsia="Times New Roman" w:hAnsi="Verdana" w:cs="Times New Roman"/>
          <w:color w:val="000000"/>
          <w:sz w:val="24"/>
          <w:szCs w:val="24"/>
          <w:lang w:eastAsia="tr-TR"/>
        </w:rPr>
        <w:t xml:space="preserve"> (1) Bu Yönetmelik, </w:t>
      </w:r>
      <w:proofErr w:type="gramStart"/>
      <w:r w:rsidRPr="00EA506E">
        <w:rPr>
          <w:rFonts w:ascii="Verdana" w:eastAsia="Times New Roman" w:hAnsi="Verdana" w:cs="Times New Roman"/>
          <w:color w:val="000000"/>
          <w:sz w:val="24"/>
          <w:szCs w:val="24"/>
          <w:lang w:eastAsia="tr-TR"/>
        </w:rPr>
        <w:t>14/7/1965</w:t>
      </w:r>
      <w:proofErr w:type="gramEnd"/>
      <w:r w:rsidRPr="00EA506E">
        <w:rPr>
          <w:rFonts w:ascii="Verdana" w:eastAsia="Times New Roman" w:hAnsi="Verdana" w:cs="Times New Roman"/>
          <w:color w:val="000000"/>
          <w:sz w:val="24"/>
          <w:szCs w:val="24"/>
          <w:lang w:eastAsia="tr-TR"/>
        </w:rPr>
        <w:t xml:space="preserve"> tarihli ve 657 sayılı Devlet Memurları Kanunu, 25/8/2011 tarihli ve 652 sayılı Millî Eğitim Bakanlığının Teşkilat ve Görevleri Hakkında Kanun Hükmünde Kararname ile 19/4/1983 tarihli ve 83/6525 sayılı Bakanlar Kurulu Kararı ile yürürlüğe konulan Devlet Memurlarının Yer Değiştirme Suretiyle Atanmalarına İlişkin Yönetmelik hükümlerine dayanılarak hazırlanmıştır.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Tanımlar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4-</w:t>
      </w:r>
      <w:r w:rsidRPr="00EA506E">
        <w:rPr>
          <w:rFonts w:ascii="Verdana" w:eastAsia="Times New Roman" w:hAnsi="Verdana" w:cs="Times New Roman"/>
          <w:color w:val="000000"/>
          <w:sz w:val="24"/>
          <w:szCs w:val="24"/>
          <w:lang w:eastAsia="tr-TR"/>
        </w:rPr>
        <w:t xml:space="preserve"> (1) Bu Yönetmelikte geçen;</w:t>
      </w:r>
      <w:r w:rsidRPr="00EA506E">
        <w:rPr>
          <w:rFonts w:ascii="Verdana" w:eastAsia="Times New Roman" w:hAnsi="Verdana" w:cs="Times New Roman"/>
          <w:color w:val="000000"/>
          <w:sz w:val="24"/>
          <w:szCs w:val="24"/>
          <w:lang w:eastAsia="tr-TR"/>
        </w:rPr>
        <w:br/>
        <w:t>a</w:t>
      </w:r>
      <w:proofErr w:type="gramStart"/>
      <w:r w:rsidRPr="00EA506E">
        <w:rPr>
          <w:rFonts w:ascii="Verdana" w:eastAsia="Times New Roman" w:hAnsi="Verdana" w:cs="Times New Roman"/>
          <w:color w:val="000000"/>
          <w:sz w:val="24"/>
          <w:szCs w:val="24"/>
          <w:lang w:eastAsia="tr-TR"/>
        </w:rPr>
        <w:t>)</w:t>
      </w:r>
      <w:proofErr w:type="gramEnd"/>
      <w:r w:rsidRPr="00EA506E">
        <w:rPr>
          <w:rFonts w:ascii="Verdana" w:eastAsia="Times New Roman" w:hAnsi="Verdana" w:cs="Times New Roman"/>
          <w:color w:val="000000"/>
          <w:sz w:val="24"/>
          <w:szCs w:val="24"/>
          <w:lang w:eastAsia="tr-TR"/>
        </w:rPr>
        <w:t xml:space="preserve"> Atamaya esas puan: Yöneticilerin bu Yönetmelik kapsamındaki yer değiştirme suretiyle atanmalarına esas olmak üzere</w:t>
      </w:r>
      <w:hyperlink r:id="rId5" w:history="1">
        <w:r w:rsidRPr="00EA506E">
          <w:rPr>
            <w:rFonts w:ascii="Verdana" w:eastAsia="Times New Roman" w:hAnsi="Verdana" w:cs="Times New Roman"/>
            <w:color w:val="0000FF"/>
            <w:sz w:val="24"/>
            <w:szCs w:val="24"/>
            <w:u w:val="single"/>
            <w:lang w:eastAsia="tr-TR"/>
          </w:rPr>
          <w:t xml:space="preserve"> Ek-1</w:t>
        </w:r>
      </w:hyperlink>
      <w:r w:rsidRPr="00EA506E">
        <w:rPr>
          <w:rFonts w:ascii="Verdana" w:eastAsia="Times New Roman" w:hAnsi="Verdana" w:cs="Times New Roman"/>
          <w:color w:val="000000"/>
          <w:sz w:val="24"/>
          <w:szCs w:val="24"/>
          <w:lang w:eastAsia="tr-TR"/>
        </w:rPr>
        <w:t xml:space="preserve"> Performans ve Yeterlik Değerlendirme Formuna göre belirlenen puan ile hizmet puanının toplamından oluşan puanı,</w:t>
      </w:r>
      <w:r w:rsidRPr="00EA506E">
        <w:rPr>
          <w:rFonts w:ascii="Verdana" w:eastAsia="Times New Roman" w:hAnsi="Verdana" w:cs="Times New Roman"/>
          <w:color w:val="000000"/>
          <w:sz w:val="24"/>
          <w:szCs w:val="24"/>
          <w:lang w:eastAsia="tr-TR"/>
        </w:rPr>
        <w:br/>
        <w:t>b) Bakanlık: Millî Eğitim Bakanlığını,</w:t>
      </w:r>
      <w:r w:rsidRPr="00EA506E">
        <w:rPr>
          <w:rFonts w:ascii="Verdana" w:eastAsia="Times New Roman" w:hAnsi="Verdana" w:cs="Times New Roman"/>
          <w:color w:val="000000"/>
          <w:sz w:val="24"/>
          <w:szCs w:val="24"/>
          <w:lang w:eastAsia="tr-TR"/>
        </w:rPr>
        <w:br/>
        <w:t>c) Bölge hizmeti süresi: Hizmet bölgelerinde çalışılması gereken süreyi,</w:t>
      </w:r>
      <w:r w:rsidRPr="00EA506E">
        <w:rPr>
          <w:rFonts w:ascii="Verdana" w:eastAsia="Times New Roman" w:hAnsi="Verdana" w:cs="Times New Roman"/>
          <w:color w:val="000000"/>
          <w:sz w:val="24"/>
          <w:szCs w:val="24"/>
          <w:lang w:eastAsia="tr-TR"/>
        </w:rPr>
        <w:br/>
        <w:t xml:space="preserve">ç) Hizmet bölgesi: </w:t>
      </w:r>
      <w:hyperlink r:id="rId6"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 xml:space="preserve"> Hizmet Bölgeleri ve Hizmet Puanları Çizelgesinde gösterilen il ve ilçe gruplarını,</w:t>
      </w:r>
      <w:r w:rsidRPr="00EA506E">
        <w:rPr>
          <w:rFonts w:ascii="Verdana" w:eastAsia="Times New Roman" w:hAnsi="Verdana" w:cs="Times New Roman"/>
          <w:color w:val="000000"/>
          <w:sz w:val="24"/>
          <w:szCs w:val="24"/>
          <w:lang w:eastAsia="tr-TR"/>
        </w:rPr>
        <w:br/>
        <w:t xml:space="preserve">d) Hizmet puanı: </w:t>
      </w:r>
      <w:hyperlink r:id="rId7"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’ye göre hesaplanan puanı,</w:t>
      </w:r>
      <w:r w:rsidRPr="00EA506E">
        <w:rPr>
          <w:rFonts w:ascii="Verdana" w:eastAsia="Times New Roman" w:hAnsi="Verdana" w:cs="Times New Roman"/>
          <w:color w:val="000000"/>
          <w:sz w:val="24"/>
          <w:szCs w:val="24"/>
          <w:lang w:eastAsia="tr-TR"/>
        </w:rPr>
        <w:br/>
        <w:t>e) Sağlık Komisyonu: Sağlık özrüne bağlı yer değiştirme işlemlerinde ibraz edilen raporları değerlendirmek üzere Bakanlıkça kurulan komisyonu,</w:t>
      </w:r>
      <w:r w:rsidRPr="00EA506E">
        <w:rPr>
          <w:rFonts w:ascii="Verdana" w:eastAsia="Times New Roman" w:hAnsi="Verdana" w:cs="Times New Roman"/>
          <w:color w:val="000000"/>
          <w:sz w:val="24"/>
          <w:szCs w:val="24"/>
          <w:lang w:eastAsia="tr-TR"/>
        </w:rPr>
        <w:br/>
        <w:t>f) Yıl: Göreve başlama tarihine göre geçen on iki aylık süreyi,</w:t>
      </w:r>
      <w:r w:rsidRPr="00EA506E">
        <w:rPr>
          <w:rFonts w:ascii="Verdana" w:eastAsia="Times New Roman" w:hAnsi="Verdana" w:cs="Times New Roman"/>
          <w:color w:val="000000"/>
          <w:sz w:val="24"/>
          <w:szCs w:val="24"/>
          <w:lang w:eastAsia="tr-TR"/>
        </w:rPr>
        <w:br/>
        <w:t>g) Yer değiştirme: Yöneticilerin bu Yönetmelikle belirlenen usul ve esaslar çerçevesinde atanmak suretiyle görev yerlerini değiştirmelerini,</w:t>
      </w:r>
      <w:r w:rsidRPr="00EA506E">
        <w:rPr>
          <w:rFonts w:ascii="Verdana" w:eastAsia="Times New Roman" w:hAnsi="Verdana" w:cs="Times New Roman"/>
          <w:color w:val="000000"/>
          <w:sz w:val="24"/>
          <w:szCs w:val="24"/>
          <w:lang w:eastAsia="tr-TR"/>
        </w:rPr>
        <w:br/>
        <w:t>ğ) Yönetici: Millî Eğitim Bakanlığı taşra teşkilatında il millî eğitim müdür yardımcısı, ilçe millî eğitim müdürü ile il ve ilçe millî eğitim müdürlüğü şube müdürü kadrolarında asaleten görev yapanları,</w:t>
      </w:r>
      <w:r w:rsidRPr="00EA506E">
        <w:rPr>
          <w:rFonts w:ascii="Verdana" w:eastAsia="Times New Roman" w:hAnsi="Verdana" w:cs="Times New Roman"/>
          <w:color w:val="000000"/>
          <w:sz w:val="24"/>
          <w:szCs w:val="24"/>
          <w:lang w:eastAsia="tr-TR"/>
        </w:rPr>
        <w:br/>
        <w:t>ifade eder.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Temel ilkeler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5-</w:t>
      </w:r>
      <w:r w:rsidRPr="00EA506E">
        <w:rPr>
          <w:rFonts w:ascii="Verdana" w:eastAsia="Times New Roman" w:hAnsi="Verdana" w:cs="Times New Roman"/>
          <w:color w:val="000000"/>
          <w:sz w:val="24"/>
          <w:szCs w:val="24"/>
          <w:lang w:eastAsia="tr-TR"/>
        </w:rPr>
        <w:t xml:space="preserve"> (1) Bu Yönetmeliğin uygulanmasında;</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color w:val="000000"/>
          <w:sz w:val="24"/>
          <w:szCs w:val="24"/>
          <w:lang w:eastAsia="tr-TR"/>
        </w:rPr>
        <w:lastRenderedPageBreak/>
        <w:t>a</w:t>
      </w:r>
      <w:proofErr w:type="gramStart"/>
      <w:r w:rsidRPr="00EA506E">
        <w:rPr>
          <w:rFonts w:ascii="Verdana" w:eastAsia="Times New Roman" w:hAnsi="Verdana" w:cs="Times New Roman"/>
          <w:color w:val="000000"/>
          <w:sz w:val="24"/>
          <w:szCs w:val="24"/>
          <w:lang w:eastAsia="tr-TR"/>
        </w:rPr>
        <w:t>)</w:t>
      </w:r>
      <w:proofErr w:type="gramEnd"/>
      <w:r w:rsidRPr="00EA506E">
        <w:rPr>
          <w:rFonts w:ascii="Verdana" w:eastAsia="Times New Roman" w:hAnsi="Verdana" w:cs="Times New Roman"/>
          <w:color w:val="000000"/>
          <w:sz w:val="24"/>
          <w:szCs w:val="24"/>
          <w:lang w:eastAsia="tr-TR"/>
        </w:rPr>
        <w:t xml:space="preserve"> Yöneticilerin kadro imkânları ve hizmet ihtiyaçları çerçevesinde dengeli dağılımının sağlanması,</w:t>
      </w:r>
      <w:r w:rsidRPr="00EA506E">
        <w:rPr>
          <w:rFonts w:ascii="Verdana" w:eastAsia="Times New Roman" w:hAnsi="Verdana" w:cs="Times New Roman"/>
          <w:color w:val="000000"/>
          <w:sz w:val="24"/>
          <w:szCs w:val="24"/>
          <w:lang w:eastAsia="tr-TR"/>
        </w:rPr>
        <w:br/>
        <w:t>b) Yöneticilerin her hizmet bölgesinde belirlenen asgari süreler kadar çalışması,</w:t>
      </w:r>
      <w:r w:rsidRPr="00EA506E">
        <w:rPr>
          <w:rFonts w:ascii="Verdana" w:eastAsia="Times New Roman" w:hAnsi="Verdana" w:cs="Times New Roman"/>
          <w:color w:val="000000"/>
          <w:sz w:val="24"/>
          <w:szCs w:val="24"/>
          <w:lang w:eastAsia="tr-TR"/>
        </w:rPr>
        <w:br/>
        <w:t>c) Yer değiştirmelerde hizmet puanı, performans ve yeterliğin belirleyiciliği,</w:t>
      </w:r>
      <w:r w:rsidRPr="00EA506E">
        <w:rPr>
          <w:rFonts w:ascii="Verdana" w:eastAsia="Times New Roman" w:hAnsi="Verdana" w:cs="Times New Roman"/>
          <w:color w:val="000000"/>
          <w:sz w:val="24"/>
          <w:szCs w:val="24"/>
          <w:lang w:eastAsia="tr-TR"/>
        </w:rPr>
        <w:br/>
        <w:t>ilkeleri esas alınır.</w:t>
      </w:r>
    </w:p>
    <w:p w:rsidR="00EA506E" w:rsidRPr="00EA506E" w:rsidRDefault="00EA506E" w:rsidP="00EA506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İKİNCİ BÖLÜM</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Bölge Hizmetine Bağlı Yer Değiştirmeler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Hizmet bölgeleri</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6-</w:t>
      </w:r>
      <w:r w:rsidRPr="00EA506E">
        <w:rPr>
          <w:rFonts w:ascii="Verdana" w:eastAsia="Times New Roman" w:hAnsi="Verdana" w:cs="Times New Roman"/>
          <w:color w:val="000000"/>
          <w:sz w:val="24"/>
          <w:szCs w:val="24"/>
          <w:lang w:eastAsia="tr-TR"/>
        </w:rPr>
        <w:t xml:space="preserve"> (1) Kalkınma Bakanlığının yayınlamış olduğu İllerin ve Bölgelerin </w:t>
      </w:r>
      <w:proofErr w:type="spellStart"/>
      <w:r w:rsidRPr="00EA506E">
        <w:rPr>
          <w:rFonts w:ascii="Verdana" w:eastAsia="Times New Roman" w:hAnsi="Verdana" w:cs="Times New Roman"/>
          <w:color w:val="000000"/>
          <w:sz w:val="24"/>
          <w:szCs w:val="24"/>
          <w:lang w:eastAsia="tr-TR"/>
        </w:rPr>
        <w:t>Sosyo</w:t>
      </w:r>
      <w:proofErr w:type="spellEnd"/>
      <w:r w:rsidRPr="00EA506E">
        <w:rPr>
          <w:rFonts w:ascii="Verdana" w:eastAsia="Times New Roman" w:hAnsi="Verdana" w:cs="Times New Roman"/>
          <w:color w:val="000000"/>
          <w:sz w:val="24"/>
          <w:szCs w:val="24"/>
          <w:lang w:eastAsia="tr-TR"/>
        </w:rPr>
        <w:t xml:space="preserve">-Ekonomik Gelişmişlik Sıralaması Araştırması ile İlçelerin </w:t>
      </w:r>
      <w:proofErr w:type="spellStart"/>
      <w:r w:rsidRPr="00EA506E">
        <w:rPr>
          <w:rFonts w:ascii="Verdana" w:eastAsia="Times New Roman" w:hAnsi="Verdana" w:cs="Times New Roman"/>
          <w:color w:val="000000"/>
          <w:sz w:val="24"/>
          <w:szCs w:val="24"/>
          <w:lang w:eastAsia="tr-TR"/>
        </w:rPr>
        <w:t>Sosyo</w:t>
      </w:r>
      <w:proofErr w:type="spellEnd"/>
      <w:r w:rsidRPr="00EA506E">
        <w:rPr>
          <w:rFonts w:ascii="Verdana" w:eastAsia="Times New Roman" w:hAnsi="Verdana" w:cs="Times New Roman"/>
          <w:color w:val="000000"/>
          <w:sz w:val="24"/>
          <w:szCs w:val="24"/>
          <w:lang w:eastAsia="tr-TR"/>
        </w:rPr>
        <w:t xml:space="preserve">-Ekonomik Gelişmişlik Sıralaması Araştırması verileri esas alınarak, kurumsal kapasite ve hizmet gerekleri bakımından oluşturulan hizmet bölgeleri ve bu bölgeler için öngörülen hizmet puanları </w:t>
      </w:r>
      <w:hyperlink r:id="rId8"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’de gösterilmiştir.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Bölge hizmeti süreleri ve puanları</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 xml:space="preserve">MADDE 7 - </w:t>
      </w:r>
      <w:r w:rsidRPr="00EA506E">
        <w:rPr>
          <w:rFonts w:ascii="Verdana" w:eastAsia="Times New Roman" w:hAnsi="Verdana" w:cs="Times New Roman"/>
          <w:color w:val="000000"/>
          <w:sz w:val="24"/>
          <w:szCs w:val="24"/>
          <w:lang w:eastAsia="tr-TR"/>
        </w:rPr>
        <w:t>(1) Yöneticilerin bölge hizmeti süreleri ve puanları aşağıdaki tabloda yer almaktadır.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8"/>
        <w:gridCol w:w="3015"/>
        <w:gridCol w:w="3119"/>
      </w:tblGrid>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Hizmet Bölgesi</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Bölge Hizmeti Süresi (yıl)</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Bölge Hizmet Puanı (yıl)</w:t>
            </w:r>
          </w:p>
        </w:tc>
      </w:tr>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5</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2</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14,4</w:t>
            </w:r>
          </w:p>
        </w:tc>
      </w:tr>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4</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2</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12</w:t>
            </w:r>
          </w:p>
        </w:tc>
      </w:tr>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4</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10,8</w:t>
            </w:r>
          </w:p>
        </w:tc>
      </w:tr>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2</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4</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9,6</w:t>
            </w:r>
          </w:p>
        </w:tc>
      </w:tr>
      <w:tr w:rsidR="00EA506E" w:rsidRPr="00EA506E" w:rsidTr="00EA506E">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1</w:t>
            </w:r>
          </w:p>
        </w:tc>
        <w:tc>
          <w:tcPr>
            <w:tcW w:w="357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6</w:t>
            </w:r>
          </w:p>
        </w:tc>
        <w:tc>
          <w:tcPr>
            <w:tcW w:w="3720" w:type="dxa"/>
            <w:tcBorders>
              <w:top w:val="outset" w:sz="6" w:space="0" w:color="auto"/>
              <w:left w:val="outset" w:sz="6" w:space="0" w:color="auto"/>
              <w:bottom w:val="outset" w:sz="6" w:space="0" w:color="auto"/>
              <w:right w:val="outset" w:sz="6" w:space="0" w:color="auto"/>
            </w:tcBorders>
            <w:hideMark/>
          </w:tcPr>
          <w:p w:rsidR="00EA506E" w:rsidRPr="00EA506E" w:rsidRDefault="00EA506E" w:rsidP="00EA506E">
            <w:pPr>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6</w:t>
            </w:r>
          </w:p>
        </w:tc>
      </w:tr>
    </w:tbl>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 xml:space="preserve">(2) </w:t>
      </w:r>
      <w:hyperlink r:id="rId9"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’de yer alan dördüncü ve beşinci hizmet bölgelerindeki bölge hizmeti süresini tamamlayan ve halen bu hizmet bölgelerinde çalışan yöneticiler, istemeleri halinde bir defaya mahsus olmak üzere bulundukları hizmet bölgesi için öngörülen hizmet süresi kadar yerlerinde kalabilirler.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 Bu Yönetmelik kapsamındaki hizmet bölgelerinde yöneticilik kadrolarında geçirilen süreler, yöneticiliğin geçirildiği kadro itibariyle ilgili bölge hizmeti süresinden sayılır. Bölge hizmeti süresinin hesabında fiilen kadrosunun bulunduğu yerde çalışılan süreler dikkate alınır.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Uygulama esasları</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8 -</w:t>
      </w:r>
      <w:r w:rsidRPr="00EA506E">
        <w:rPr>
          <w:rFonts w:ascii="Verdana" w:eastAsia="Times New Roman" w:hAnsi="Verdana" w:cs="Times New Roman"/>
          <w:color w:val="000000"/>
          <w:sz w:val="24"/>
          <w:szCs w:val="24"/>
          <w:lang w:eastAsia="tr-TR"/>
        </w:rPr>
        <w:t xml:space="preserve"> (1) Hizmet süresine bağlı yer değiştirme suretiyle atamalarda, hizmet bölgesindeki sürenin tamamlanması esastır. Bu Yönetmelik kapsamındaki yöneticilerin yer değişikliği işlemleri bölge hizmeti süresinin bitimini takip eden Haziran ayında sonuçlandırılır.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lastRenderedPageBreak/>
        <w:t xml:space="preserve">(2) Yer değişikliği suretiyle atamalar, yöneticilerin tercihleri ve atamaya esas puan üstünlüğü esas alınarak gerçekleştirilir. Bu kapsamdaki yöneticilere, bulundukları hizmet bölgesindeki yerler için 20, bulundukları hizmet bölgesi dışındaki bir alt veya bir üst hizmet bölgesindeki yerler için de 20 olmak üzere toplam 40 tercih hakkı verilir. Tercihlerine göre ataması yapılamayan veya tercihte bulunmayan yöneticilerin atamaları elektronik ortamda Bakanlıkça gerçekleştirilecek kura sonucuna göre sırasıyla alt bölgelere </w:t>
      </w:r>
      <w:proofErr w:type="spellStart"/>
      <w:r w:rsidRPr="00EA506E">
        <w:rPr>
          <w:rFonts w:ascii="Verdana" w:eastAsia="Times New Roman" w:hAnsi="Verdana" w:cs="Times New Roman"/>
          <w:color w:val="000000"/>
          <w:sz w:val="24"/>
          <w:szCs w:val="24"/>
          <w:lang w:eastAsia="tr-TR"/>
        </w:rPr>
        <w:t>res’en</w:t>
      </w:r>
      <w:proofErr w:type="spellEnd"/>
      <w:r w:rsidRPr="00EA506E">
        <w:rPr>
          <w:rFonts w:ascii="Verdana" w:eastAsia="Times New Roman" w:hAnsi="Verdana" w:cs="Times New Roman"/>
          <w:color w:val="000000"/>
          <w:sz w:val="24"/>
          <w:szCs w:val="24"/>
          <w:lang w:eastAsia="tr-TR"/>
        </w:rPr>
        <w:t xml:space="preserve"> yapılır.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 Bu Yönetmelik kapsamında yer değiştirme suretiyle atamalarda il milli eğitim müdür yardımcıları ilçe milli eğitim müdürlüğüne; ilçe milli eğitim müdürleri de il milli eğitim müdür yardımcılıklarına atanmak için tercihte bulunabilir. Aynı şekilde, il milli eğitim şube müdürleri ilçe milli eğitim şube müdürlüklerine; ilçe milli eğitim şube müdürleri de il milli eğitim şube müdürlüklerine atanmak için yer değişikliği tercihinde bulunabilir.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 xml:space="preserve">(4) Yöneticilerin yer değişikliği suretiyle atamaya esas puanı, </w:t>
      </w:r>
      <w:hyperlink r:id="rId10" w:history="1">
        <w:r w:rsidRPr="00EA506E">
          <w:rPr>
            <w:rFonts w:ascii="Verdana" w:eastAsia="Times New Roman" w:hAnsi="Verdana" w:cs="Times New Roman"/>
            <w:color w:val="0000FF"/>
            <w:sz w:val="24"/>
            <w:szCs w:val="24"/>
            <w:u w:val="single"/>
            <w:lang w:eastAsia="tr-TR"/>
          </w:rPr>
          <w:t>Ek-1</w:t>
        </w:r>
      </w:hyperlink>
      <w:r w:rsidRPr="00EA506E">
        <w:rPr>
          <w:rFonts w:ascii="Verdana" w:eastAsia="Times New Roman" w:hAnsi="Verdana" w:cs="Times New Roman"/>
          <w:color w:val="000000"/>
          <w:sz w:val="24"/>
          <w:szCs w:val="24"/>
          <w:lang w:eastAsia="tr-TR"/>
        </w:rPr>
        <w:t xml:space="preserve"> Performans ve Yeterlik Değerlendirme Formuna göre belirlenen puanı ile </w:t>
      </w:r>
      <w:hyperlink r:id="rId11"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’ye göre belirlenen hizmet puanının toplamından oluşur. Atamaya esas puanın hesabında bir aydan az hizmet süreleri dikkate alınmaz.</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 xml:space="preserve">(5) Yer değişikliği suretiyle atamaya esas puanın hesabında son başvuru tarihi esas alınır. Atamaya esas puanların eşitliği halinde, sırasıyla yöneticilikteki hizmet süresi ile Bakanlık bünyesinde geçen memuriyetteki toplam hizmet süresi dikkate alınır. </w:t>
      </w:r>
    </w:p>
    <w:p w:rsidR="00EA506E" w:rsidRPr="00EA506E" w:rsidRDefault="00EA506E" w:rsidP="00EA506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ÜÇÜNCÜ BÖLÜM</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Mazerete ve Soruşturmaya Bağlı Yer Değiştirmeler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Mazerete bağlı yer değiştirmeler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9 -</w:t>
      </w:r>
      <w:r w:rsidRPr="00EA506E">
        <w:rPr>
          <w:rFonts w:ascii="Verdana" w:eastAsia="Times New Roman" w:hAnsi="Verdana" w:cs="Times New Roman"/>
          <w:color w:val="000000"/>
          <w:sz w:val="24"/>
          <w:szCs w:val="24"/>
          <w:lang w:eastAsia="tr-TR"/>
        </w:rPr>
        <w:t xml:space="preserve"> (1) Aşağıda belirtilen özürlerin belgelendirilmesi halinde, bölge hizmeti süreleri tamamlanmadan yöneticilerin isteği üzerine yer değiştirmeleri yapılabilir:</w:t>
      </w:r>
    </w:p>
    <w:p w:rsidR="00EA506E" w:rsidRPr="00EA506E" w:rsidRDefault="00EA506E" w:rsidP="00EA506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Sağlık durumu,</w:t>
      </w:r>
    </w:p>
    <w:p w:rsidR="00EA506E" w:rsidRPr="00EA506E" w:rsidRDefault="00EA506E" w:rsidP="00EA506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Eş durumu.</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(2) Sağlık durumuna bağlı yer değiştirmeler;</w:t>
      </w:r>
      <w:r w:rsidRPr="00EA506E">
        <w:rPr>
          <w:rFonts w:ascii="Verdana" w:eastAsia="Times New Roman" w:hAnsi="Verdana" w:cs="Times New Roman"/>
          <w:color w:val="000000"/>
          <w:sz w:val="24"/>
          <w:szCs w:val="24"/>
          <w:lang w:eastAsia="tr-TR"/>
        </w:rPr>
        <w:br/>
        <w:t>a) Kendisinin, eşinin veya çocuklarından birinin bulunduğu ilde tedavisinin mümkün olmadığını Sağlık Bakanlığına bağlı eğitim ve araştırma hastanelerinden veya üniversite hastanelerinden son altı ay içinde alınacak sağlık kurulu raporu ile belgelendiren yöneticiler, sağlık mazeretine dayalı yer değiştirme talebinde bulunabilirler.</w:t>
      </w:r>
      <w:r w:rsidRPr="00EA506E">
        <w:rPr>
          <w:rFonts w:ascii="Verdana" w:eastAsia="Times New Roman" w:hAnsi="Verdana" w:cs="Times New Roman"/>
          <w:color w:val="000000"/>
          <w:sz w:val="24"/>
          <w:szCs w:val="24"/>
          <w:lang w:eastAsia="tr-TR"/>
        </w:rPr>
        <w:br/>
        <w:t>b) Sağlık Komisyonu ibraz edilen raporları değerlendirerek sağlık mazeretini kabul ettiği yöneticilerin yerinde bırakılmasına ya da tedavisinin yapılabileceği bir sağlık kurum veya kuruluşunun bulunduğu veya sağlığının olumsuz etkilenmeyeceği, öncelikle aynı veya sırasıyla üst hizmet bölgelerindeki bir ile atanmasına karar verir.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color w:val="000000"/>
          <w:sz w:val="24"/>
          <w:szCs w:val="24"/>
          <w:lang w:eastAsia="tr-TR"/>
        </w:rPr>
        <w:lastRenderedPageBreak/>
        <w:t>c) Sağlık Komisyonunun kuruluş ve çalışma esasları Bakanlık tarafından belirlenir.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 Eş durumuna bağlı yer değiştirmeler;</w:t>
      </w:r>
      <w:r w:rsidRPr="00EA506E">
        <w:rPr>
          <w:rFonts w:ascii="Verdana" w:eastAsia="Times New Roman" w:hAnsi="Verdana" w:cs="Times New Roman"/>
          <w:color w:val="000000"/>
          <w:sz w:val="24"/>
          <w:szCs w:val="24"/>
          <w:lang w:eastAsia="tr-TR"/>
        </w:rPr>
        <w:br/>
        <w:t>a) Her iki eşin de bu Yönetmelik kapsamında yer değiştirmeye tabi yönetici olması halinde ast durumunda olanın görev yeri üst durumda olana bağlı olarak değiştirilir. Eşlerin aynı statüde olmaları halinde aile birliği, alt hizmet bölgesinde sağlanır.</w:t>
      </w:r>
      <w:r w:rsidRPr="00EA506E">
        <w:rPr>
          <w:rFonts w:ascii="Verdana" w:eastAsia="Times New Roman" w:hAnsi="Verdana" w:cs="Times New Roman"/>
          <w:color w:val="000000"/>
          <w:sz w:val="24"/>
          <w:szCs w:val="24"/>
          <w:lang w:eastAsia="tr-TR"/>
        </w:rPr>
        <w:br/>
        <w:t>b) Eşlerden birinin diğer kamu kurum ve kuruluşunda idari görevde bulunması halinde ilgili kurumla koordinasyon sağlanarak ast durumunda olanın görev yeri üst durumda olana bağlı olarak değiştirilir. Eşlerin aynı statüde olmaları halinde bu Yönetmeliğe göre alt hizmet bölgesi olan yerde aile birliği sağlanır.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(4) Mazeret durumuna bağlı görev yeri değiştirilen yöneticiler, her yıl Mayıs ayında mazeret durumlarının devam ettiğini belgelendirirler. İstenilen belgeyi süresi içinde ibraz etmeyenler, mazereti ortadan kalkanlar ile gerekli sağlık şartlarını kazandıkları Komisyonca tespit edilenlerin eksik bölge hizmetleri tamamlattırılır.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Can güvenliğine bağlı yer değiştirmeler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10 -</w:t>
      </w:r>
      <w:r w:rsidRPr="00EA506E">
        <w:rPr>
          <w:rFonts w:ascii="Verdana" w:eastAsia="Times New Roman" w:hAnsi="Verdana" w:cs="Times New Roman"/>
          <w:color w:val="000000"/>
          <w:sz w:val="24"/>
          <w:szCs w:val="24"/>
          <w:lang w:eastAsia="tr-TR"/>
        </w:rPr>
        <w:t xml:space="preserve"> (1) Görev yaptığı yerde kendisinin, eşinin veya kanunen bakmakla yükümlü olduğu anne, baba veya çocuklarından birinin can güvenliğinin tehlikeye düştüğünü, adlî makamlarca veya mülkî idare makamlarınca verilen belge ile belgelendirenler, ilgili Valiliğin teklifi üzerine Bakanlıkça öncelikle aynı hizmet bölgesinde başka bir yere, aynı hizmet bölgesi </w:t>
      </w:r>
      <w:proofErr w:type="gramStart"/>
      <w:r w:rsidRPr="00EA506E">
        <w:rPr>
          <w:rFonts w:ascii="Verdana" w:eastAsia="Times New Roman" w:hAnsi="Verdana" w:cs="Times New Roman"/>
          <w:color w:val="000000"/>
          <w:sz w:val="24"/>
          <w:szCs w:val="24"/>
          <w:lang w:eastAsia="tr-TR"/>
        </w:rPr>
        <w:t>dahilinde</w:t>
      </w:r>
      <w:proofErr w:type="gramEnd"/>
      <w:r w:rsidRPr="00EA506E">
        <w:rPr>
          <w:rFonts w:ascii="Verdana" w:eastAsia="Times New Roman" w:hAnsi="Verdana" w:cs="Times New Roman"/>
          <w:color w:val="000000"/>
          <w:sz w:val="24"/>
          <w:szCs w:val="24"/>
          <w:lang w:eastAsia="tr-TR"/>
        </w:rPr>
        <w:t xml:space="preserve"> atanamaması halinde ise diğer hizmet bölgelerine atanabilirler.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Soruşturmaya bağlı yer değiştirmeler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11 -</w:t>
      </w:r>
      <w:r w:rsidRPr="00EA506E">
        <w:rPr>
          <w:rFonts w:ascii="Verdana" w:eastAsia="Times New Roman" w:hAnsi="Verdana" w:cs="Times New Roman"/>
          <w:color w:val="000000"/>
          <w:sz w:val="24"/>
          <w:szCs w:val="24"/>
          <w:lang w:eastAsia="tr-TR"/>
        </w:rPr>
        <w:t xml:space="preserve"> (1) Soruşturma sonucu görev yerlerinin değiştirilmesi teklif edilen yöneticiler, bulundukları hizmet bölgesinde başka bir yere ya da alt hizmet bölgelerine atanırlar. Bu şekilde atananlar, yeni görevlerine başladıkları tarihten itibaren dört yıl geçmeden ayrıldıkları il veya ilçeye atanamazlar.</w:t>
      </w:r>
    </w:p>
    <w:p w:rsidR="00EA506E" w:rsidRPr="00EA506E" w:rsidRDefault="00EA506E" w:rsidP="00EA506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DÖRDÜNCÜ BÖLÜM</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Çeşitli ve Son Hükümler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Atama yapılamayacak yerler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12 -</w:t>
      </w:r>
      <w:r w:rsidRPr="00EA506E">
        <w:rPr>
          <w:rFonts w:ascii="Verdana" w:eastAsia="Times New Roman" w:hAnsi="Verdana" w:cs="Times New Roman"/>
          <w:color w:val="000000"/>
          <w:sz w:val="24"/>
          <w:szCs w:val="24"/>
          <w:lang w:eastAsia="tr-TR"/>
        </w:rPr>
        <w:t xml:space="preserve"> (1) Yöneticiler;</w:t>
      </w:r>
      <w:r w:rsidRPr="00EA506E">
        <w:rPr>
          <w:rFonts w:ascii="Verdana" w:eastAsia="Times New Roman" w:hAnsi="Verdana" w:cs="Times New Roman"/>
          <w:color w:val="000000"/>
          <w:sz w:val="24"/>
          <w:szCs w:val="24"/>
          <w:lang w:eastAsia="tr-TR"/>
        </w:rPr>
        <w:br/>
        <w:t>a</w:t>
      </w:r>
      <w:proofErr w:type="gramStart"/>
      <w:r w:rsidRPr="00EA506E">
        <w:rPr>
          <w:rFonts w:ascii="Verdana" w:eastAsia="Times New Roman" w:hAnsi="Verdana" w:cs="Times New Roman"/>
          <w:color w:val="000000"/>
          <w:sz w:val="24"/>
          <w:szCs w:val="24"/>
          <w:lang w:eastAsia="tr-TR"/>
        </w:rPr>
        <w:t>)</w:t>
      </w:r>
      <w:proofErr w:type="gramEnd"/>
      <w:r w:rsidRPr="00EA506E">
        <w:rPr>
          <w:rFonts w:ascii="Verdana" w:eastAsia="Times New Roman" w:hAnsi="Verdana" w:cs="Times New Roman"/>
          <w:color w:val="000000"/>
          <w:sz w:val="24"/>
          <w:szCs w:val="24"/>
          <w:lang w:eastAsia="tr-TR"/>
        </w:rPr>
        <w:t xml:space="preserve"> Kendisinin veya eşinin nüfusa kayıtlı oldukları il ve bu ile bağlı ilçelere,</w:t>
      </w:r>
      <w:r w:rsidRPr="00EA506E">
        <w:rPr>
          <w:rFonts w:ascii="Verdana" w:eastAsia="Times New Roman" w:hAnsi="Verdana" w:cs="Times New Roman"/>
          <w:color w:val="000000"/>
          <w:sz w:val="24"/>
          <w:szCs w:val="24"/>
          <w:lang w:eastAsia="tr-TR"/>
        </w:rPr>
        <w:br/>
        <w:t xml:space="preserve">b) Nüfusa kayıtlı olmamakla birlikte, kendisinin veya eşinin en az on beş yıl süre ile devamlı olarak </w:t>
      </w:r>
      <w:proofErr w:type="spellStart"/>
      <w:r w:rsidRPr="00EA506E">
        <w:rPr>
          <w:rFonts w:ascii="Verdana" w:eastAsia="Times New Roman" w:hAnsi="Verdana" w:cs="Times New Roman"/>
          <w:color w:val="000000"/>
          <w:sz w:val="24"/>
          <w:szCs w:val="24"/>
          <w:lang w:eastAsia="tr-TR"/>
        </w:rPr>
        <w:t>ikâmet</w:t>
      </w:r>
      <w:proofErr w:type="spellEnd"/>
      <w:r w:rsidRPr="00EA506E">
        <w:rPr>
          <w:rFonts w:ascii="Verdana" w:eastAsia="Times New Roman" w:hAnsi="Verdana" w:cs="Times New Roman"/>
          <w:color w:val="000000"/>
          <w:sz w:val="24"/>
          <w:szCs w:val="24"/>
          <w:lang w:eastAsia="tr-TR"/>
        </w:rPr>
        <w:t xml:space="preserve"> ettiği veya hizmetini olumsuz yönde etkileyebilecek maddî ilişkisinin bulunduğu il ve bu ile bağlı ilçelere,</w:t>
      </w:r>
      <w:r w:rsidRPr="00EA506E">
        <w:rPr>
          <w:rFonts w:ascii="Verdana" w:eastAsia="Times New Roman" w:hAnsi="Verdana" w:cs="Times New Roman"/>
          <w:color w:val="000000"/>
          <w:sz w:val="24"/>
          <w:szCs w:val="24"/>
          <w:lang w:eastAsia="tr-TR"/>
        </w:rPr>
        <w:br/>
        <w:t>atanamaz.</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roofErr w:type="gramStart"/>
      <w:r w:rsidRPr="00EA506E">
        <w:rPr>
          <w:rFonts w:ascii="Verdana" w:eastAsia="Times New Roman" w:hAnsi="Verdana" w:cs="Times New Roman"/>
          <w:color w:val="000000"/>
          <w:sz w:val="24"/>
          <w:szCs w:val="24"/>
          <w:lang w:eastAsia="tr-TR"/>
        </w:rPr>
        <w:lastRenderedPageBreak/>
        <w:t>(2) Son genel nüfus sayımına göre;</w:t>
      </w:r>
      <w:r w:rsidRPr="00EA506E">
        <w:rPr>
          <w:rFonts w:ascii="Verdana" w:eastAsia="Times New Roman" w:hAnsi="Verdana" w:cs="Times New Roman"/>
          <w:color w:val="000000"/>
          <w:sz w:val="24"/>
          <w:szCs w:val="24"/>
          <w:lang w:eastAsia="tr-TR"/>
        </w:rPr>
        <w:br/>
        <w:t xml:space="preserve">a) Devlet Memurlarının Yer Değiştirme Suretiyle Atanmalarına İlişkin Yönetmeliğin </w:t>
      </w:r>
      <w:hyperlink r:id="rId12" w:history="1">
        <w:r w:rsidRPr="00EA506E">
          <w:rPr>
            <w:rFonts w:ascii="Verdana" w:eastAsia="Times New Roman" w:hAnsi="Verdana" w:cs="Times New Roman"/>
            <w:color w:val="0000FF"/>
            <w:sz w:val="24"/>
            <w:szCs w:val="24"/>
            <w:u w:val="single"/>
            <w:lang w:eastAsia="tr-TR"/>
          </w:rPr>
          <w:t>Ek-1</w:t>
        </w:r>
      </w:hyperlink>
      <w:r w:rsidRPr="00EA506E">
        <w:rPr>
          <w:rFonts w:ascii="Verdana" w:eastAsia="Times New Roman" w:hAnsi="Verdana" w:cs="Times New Roman"/>
          <w:color w:val="000000"/>
          <w:sz w:val="24"/>
          <w:szCs w:val="24"/>
          <w:lang w:eastAsia="tr-TR"/>
        </w:rPr>
        <w:t xml:space="preserve"> Sayılı Cetvelinde beşinci ve altıncı bölge kapsamında belirlenen il merkezleri ile bunlara bağlı ilçe merkezlerinden nüfusu 50.000’i aşan yerlere,</w:t>
      </w:r>
      <w:r w:rsidRPr="00EA506E">
        <w:rPr>
          <w:rFonts w:ascii="Verdana" w:eastAsia="Times New Roman" w:hAnsi="Verdana" w:cs="Times New Roman"/>
          <w:color w:val="000000"/>
          <w:sz w:val="24"/>
          <w:szCs w:val="24"/>
          <w:lang w:eastAsia="tr-TR"/>
        </w:rPr>
        <w:br/>
        <w:t>b) Diğer il veya ilçe merkezlerinden nüfusu 100.000’i aşan yerlere,</w:t>
      </w:r>
      <w:r w:rsidRPr="00EA506E">
        <w:rPr>
          <w:rFonts w:ascii="Verdana" w:eastAsia="Times New Roman" w:hAnsi="Verdana" w:cs="Times New Roman"/>
          <w:color w:val="000000"/>
          <w:sz w:val="24"/>
          <w:szCs w:val="24"/>
          <w:lang w:eastAsia="tr-TR"/>
        </w:rPr>
        <w:br/>
        <w:t>yapılan atamalarda birinci fıkra hükmü uygulanmaz.</w:t>
      </w:r>
      <w:proofErr w:type="gramEnd"/>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 Bu maddenin uygulanmasında, büyükşehir belediyesi olan illerde il merkezi ile büyükşehir belediye sınırları içerisindeki ilçe nüfusları birlikte değerlendirilir.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Performans ve yeterliğin belirlenmesi</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13 -</w:t>
      </w:r>
      <w:r w:rsidRPr="00EA506E">
        <w:rPr>
          <w:rFonts w:ascii="Verdana" w:eastAsia="Times New Roman" w:hAnsi="Verdana" w:cs="Times New Roman"/>
          <w:color w:val="000000"/>
          <w:sz w:val="24"/>
          <w:szCs w:val="24"/>
          <w:lang w:eastAsia="tr-TR"/>
        </w:rPr>
        <w:t xml:space="preserve"> (1) Bu Yönetmeliğe tabi yöneticilerin, bölge hizmetine bağlı yer değişikliklerinde esas alınacak performans ve yeterlikleri </w:t>
      </w:r>
      <w:hyperlink r:id="rId13" w:history="1">
        <w:r w:rsidRPr="00EA506E">
          <w:rPr>
            <w:rFonts w:ascii="Verdana" w:eastAsia="Times New Roman" w:hAnsi="Verdana" w:cs="Times New Roman"/>
            <w:color w:val="0000FF"/>
            <w:sz w:val="24"/>
            <w:szCs w:val="24"/>
            <w:u w:val="single"/>
            <w:lang w:eastAsia="tr-TR"/>
          </w:rPr>
          <w:t>Ek-1</w:t>
        </w:r>
      </w:hyperlink>
      <w:r w:rsidRPr="00EA506E">
        <w:rPr>
          <w:rFonts w:ascii="Verdana" w:eastAsia="Times New Roman" w:hAnsi="Verdana" w:cs="Times New Roman"/>
          <w:color w:val="000000"/>
          <w:sz w:val="24"/>
          <w:szCs w:val="24"/>
          <w:lang w:eastAsia="tr-TR"/>
        </w:rPr>
        <w:t xml:space="preserve"> Performans ve Yeterlik Değerlendirme Formuna göre belirlenir.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Hüküm bulunmayan haller</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14 -</w:t>
      </w:r>
      <w:r w:rsidRPr="00EA506E">
        <w:rPr>
          <w:rFonts w:ascii="Verdana" w:eastAsia="Times New Roman" w:hAnsi="Verdana" w:cs="Times New Roman"/>
          <w:color w:val="000000"/>
          <w:sz w:val="24"/>
          <w:szCs w:val="24"/>
          <w:lang w:eastAsia="tr-TR"/>
        </w:rPr>
        <w:t xml:space="preserve"> (1) Bu Yönetmelikte hüküm bulunmayan hallerde, 657 sayılı Devlet Memurları Kanunu ve Devlet Memurlarının Yer Değiştirme Suretiyle Atanmalarına İlişkin Yönetmelik hükümleri uygulanır.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Daha önceki hizmet süreleri</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GEÇİCİ MADDE 1-</w:t>
      </w:r>
      <w:r w:rsidRPr="00EA506E">
        <w:rPr>
          <w:rFonts w:ascii="Verdana" w:eastAsia="Times New Roman" w:hAnsi="Verdana" w:cs="Times New Roman"/>
          <w:color w:val="000000"/>
          <w:sz w:val="24"/>
          <w:szCs w:val="24"/>
          <w:lang w:eastAsia="tr-TR"/>
        </w:rPr>
        <w:t xml:space="preserve"> (1) Bu Yönetmeliğin yürürlüğe girdiği tarihte görevli olduğu hizmet bölgesinde bölge hizmeti süresini tamamlayanların yer değişiklikleri bu Yönetmelik hükümlerine göre yapılır.</w:t>
      </w:r>
      <w:r w:rsidRPr="00EA506E">
        <w:rPr>
          <w:rFonts w:ascii="Verdana" w:eastAsia="Times New Roman" w:hAnsi="Verdana" w:cs="Times New Roman"/>
          <w:color w:val="000000"/>
          <w:sz w:val="24"/>
          <w:szCs w:val="24"/>
          <w:lang w:eastAsia="tr-TR"/>
        </w:rPr>
        <w:br/>
        <w:t>(2) Bulundukları hizmet bölgesindeki çalışma süreleri, bölge için öngörülen bölge hizmeti süresinden fazla olanların fazla hizmet süreleri, bulundukları hizmet bölgesinde geçmiş sayılır.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(3) Bu Yönetmeliğin yürürlüğe girdiği tarihten önce çalıştığı hizmet bölgelerinde yöneticilikte geçen hizmet süreleri, o bölgenin hizmet süresinin hesaplanmasında dikkate alınır. Bir yıldan az kalan tamamlanmamış hizmet süreleri o bölgede tamamlanmış sayılır.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color w:val="000000"/>
          <w:sz w:val="24"/>
          <w:szCs w:val="24"/>
          <w:lang w:eastAsia="tr-TR"/>
        </w:rPr>
        <w:t xml:space="preserve">(4) Bu Yönetmeliğin yürürlüğe girdiği tarih itibariyle </w:t>
      </w:r>
      <w:hyperlink r:id="rId14" w:history="1">
        <w:r w:rsidRPr="00EA506E">
          <w:rPr>
            <w:rFonts w:ascii="Verdana" w:eastAsia="Times New Roman" w:hAnsi="Verdana" w:cs="Times New Roman"/>
            <w:color w:val="0000FF"/>
            <w:sz w:val="24"/>
            <w:szCs w:val="24"/>
            <w:u w:val="single"/>
            <w:lang w:eastAsia="tr-TR"/>
          </w:rPr>
          <w:t>Ek-2</w:t>
        </w:r>
      </w:hyperlink>
      <w:r w:rsidRPr="00EA506E">
        <w:rPr>
          <w:rFonts w:ascii="Verdana" w:eastAsia="Times New Roman" w:hAnsi="Verdana" w:cs="Times New Roman"/>
          <w:color w:val="000000"/>
          <w:sz w:val="24"/>
          <w:szCs w:val="24"/>
          <w:lang w:eastAsia="tr-TR"/>
        </w:rPr>
        <w:t xml:space="preserve">’de yer alan dördüncü ve beşinci hizmet bölgesi dâhilindeki yerlerde dört yıllık hizmet süresini tamamlayanlar hakkında 7 </w:t>
      </w:r>
      <w:proofErr w:type="spellStart"/>
      <w:r w:rsidRPr="00EA506E">
        <w:rPr>
          <w:rFonts w:ascii="Verdana" w:eastAsia="Times New Roman" w:hAnsi="Verdana" w:cs="Times New Roman"/>
          <w:color w:val="000000"/>
          <w:sz w:val="24"/>
          <w:szCs w:val="24"/>
          <w:lang w:eastAsia="tr-TR"/>
        </w:rPr>
        <w:t>nci</w:t>
      </w:r>
      <w:proofErr w:type="spellEnd"/>
      <w:r w:rsidRPr="00EA506E">
        <w:rPr>
          <w:rFonts w:ascii="Verdana" w:eastAsia="Times New Roman" w:hAnsi="Verdana" w:cs="Times New Roman"/>
          <w:color w:val="000000"/>
          <w:sz w:val="24"/>
          <w:szCs w:val="24"/>
          <w:lang w:eastAsia="tr-TR"/>
        </w:rPr>
        <w:t xml:space="preserve"> maddenin ikinci fıkrası hükmü uygulanmaz. </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Yürürlük</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15 –</w:t>
      </w:r>
      <w:r w:rsidRPr="00EA506E">
        <w:rPr>
          <w:rFonts w:ascii="Verdana" w:eastAsia="Times New Roman" w:hAnsi="Verdana" w:cs="Times New Roman"/>
          <w:color w:val="000000"/>
          <w:sz w:val="24"/>
          <w:szCs w:val="24"/>
          <w:lang w:eastAsia="tr-TR"/>
        </w:rPr>
        <w:t xml:space="preserve"> (1) Bu Yönetmelik yayımı tarihinde yürürlüğe girer.</w:t>
      </w:r>
    </w:p>
    <w:p w:rsidR="00EA506E" w:rsidRPr="00EA506E" w:rsidRDefault="00EA506E"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r w:rsidRPr="00EA506E">
        <w:rPr>
          <w:rFonts w:ascii="Verdana" w:eastAsia="Times New Roman" w:hAnsi="Verdana" w:cs="Times New Roman"/>
          <w:b/>
          <w:bCs/>
          <w:color w:val="000000"/>
          <w:sz w:val="24"/>
          <w:szCs w:val="24"/>
          <w:lang w:eastAsia="tr-TR"/>
        </w:rPr>
        <w:t>Yürütme</w:t>
      </w:r>
      <w:r w:rsidRPr="00EA506E">
        <w:rPr>
          <w:rFonts w:ascii="Verdana" w:eastAsia="Times New Roman" w:hAnsi="Verdana" w:cs="Times New Roman"/>
          <w:color w:val="000000"/>
          <w:sz w:val="24"/>
          <w:szCs w:val="24"/>
          <w:lang w:eastAsia="tr-TR"/>
        </w:rPr>
        <w:br/>
      </w:r>
      <w:r w:rsidRPr="00EA506E">
        <w:rPr>
          <w:rFonts w:ascii="Verdana" w:eastAsia="Times New Roman" w:hAnsi="Verdana" w:cs="Times New Roman"/>
          <w:b/>
          <w:bCs/>
          <w:color w:val="000000"/>
          <w:sz w:val="24"/>
          <w:szCs w:val="24"/>
          <w:lang w:eastAsia="tr-TR"/>
        </w:rPr>
        <w:t>MADDE 16 –</w:t>
      </w:r>
      <w:r w:rsidRPr="00EA506E">
        <w:rPr>
          <w:rFonts w:ascii="Verdana" w:eastAsia="Times New Roman" w:hAnsi="Verdana" w:cs="Times New Roman"/>
          <w:color w:val="000000"/>
          <w:sz w:val="24"/>
          <w:szCs w:val="24"/>
          <w:lang w:eastAsia="tr-TR"/>
        </w:rPr>
        <w:t xml:space="preserve"> (1) Bu Yönetmelik hükümlerini Milli Eğitim Bakanı yürütür.</w:t>
      </w:r>
    </w:p>
    <w:p w:rsidR="00EA506E" w:rsidRPr="00EA506E" w:rsidRDefault="006E21B6"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hyperlink r:id="rId15" w:history="1">
        <w:r w:rsidR="00EA506E" w:rsidRPr="00EA506E">
          <w:rPr>
            <w:rFonts w:ascii="Verdana" w:eastAsia="Times New Roman" w:hAnsi="Verdana" w:cs="Times New Roman"/>
            <w:color w:val="0000FF"/>
            <w:sz w:val="24"/>
            <w:szCs w:val="24"/>
            <w:u w:val="single"/>
            <w:lang w:eastAsia="tr-TR"/>
          </w:rPr>
          <w:t>Performans ve Yeterlik Değerlendirme Formu EK-1</w:t>
        </w:r>
      </w:hyperlink>
    </w:p>
    <w:p w:rsidR="00EA506E" w:rsidRPr="00EA506E" w:rsidRDefault="006E21B6" w:rsidP="00EA506E">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hyperlink r:id="rId16" w:history="1">
        <w:r w:rsidR="00EA506E" w:rsidRPr="00EA506E">
          <w:rPr>
            <w:rFonts w:ascii="Verdana" w:eastAsia="Times New Roman" w:hAnsi="Verdana" w:cs="Times New Roman"/>
            <w:color w:val="0000FF"/>
            <w:sz w:val="24"/>
            <w:szCs w:val="24"/>
            <w:u w:val="single"/>
            <w:lang w:eastAsia="tr-TR"/>
          </w:rPr>
          <w:t>Hizmet bölgesi: EK-2</w:t>
        </w:r>
      </w:hyperlink>
    </w:p>
    <w:p w:rsidR="00781780" w:rsidRDefault="00781780">
      <w:bookmarkStart w:id="0" w:name="_GoBack"/>
      <w:bookmarkEnd w:id="0"/>
    </w:p>
    <w:sectPr w:rsidR="00781780" w:rsidSect="006E2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5E73"/>
    <w:multiLevelType w:val="multilevel"/>
    <w:tmpl w:val="45A4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506E"/>
    <w:rsid w:val="0009462E"/>
    <w:rsid w:val="006E21B6"/>
    <w:rsid w:val="00781780"/>
    <w:rsid w:val="00EA50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67965">
      <w:bodyDiv w:val="1"/>
      <w:marLeft w:val="0"/>
      <w:marRight w:val="0"/>
      <w:marTop w:val="0"/>
      <w:marBottom w:val="0"/>
      <w:divBdr>
        <w:top w:val="none" w:sz="0" w:space="0" w:color="auto"/>
        <w:left w:val="none" w:sz="0" w:space="0" w:color="auto"/>
        <w:bottom w:val="none" w:sz="0" w:space="0" w:color="auto"/>
        <w:right w:val="none" w:sz="0" w:space="0" w:color="auto"/>
      </w:divBdr>
      <w:divsChild>
        <w:div w:id="726298078">
          <w:marLeft w:val="0"/>
          <w:marRight w:val="0"/>
          <w:marTop w:val="0"/>
          <w:marBottom w:val="0"/>
          <w:divBdr>
            <w:top w:val="single" w:sz="6" w:space="0" w:color="000000"/>
            <w:left w:val="single" w:sz="6" w:space="0" w:color="000000"/>
            <w:bottom w:val="single" w:sz="6" w:space="0" w:color="000000"/>
            <w:right w:val="single" w:sz="6" w:space="0" w:color="000000"/>
          </w:divBdr>
          <w:divsChild>
            <w:div w:id="2071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duyurular/duyurular2013/Yerdegistirme/EK2.xlsx" TargetMode="External"/><Relationship Id="rId13" Type="http://schemas.openxmlformats.org/officeDocument/2006/relationships/hyperlink" Target="http://www.meb.gov.tr/duyurular/duyurular2013/Yerdegistirme/EK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b.gov.tr/duyurular/duyurular2013/Yerdegistirme/EK2.xlsx" TargetMode="External"/><Relationship Id="rId12" Type="http://schemas.openxmlformats.org/officeDocument/2006/relationships/hyperlink" Target="http://www.meb.gov.tr/duyurular/duyurular2013/Yerdegistirme/EK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b.gov.tr/duyurular/duyurular2013/Yerdegistirme/EK2.xlsx" TargetMode="External"/><Relationship Id="rId1" Type="http://schemas.openxmlformats.org/officeDocument/2006/relationships/numbering" Target="numbering.xml"/><Relationship Id="rId6" Type="http://schemas.openxmlformats.org/officeDocument/2006/relationships/hyperlink" Target="http://www.meb.gov.tr/duyurular/duyurular2013/Yerdegistirme/EK2.xlsx" TargetMode="External"/><Relationship Id="rId11" Type="http://schemas.openxmlformats.org/officeDocument/2006/relationships/hyperlink" Target="http://www.meb.gov.tr/duyurular/duyurular2013/Yerdegistirme/EK2.xlsx" TargetMode="External"/><Relationship Id="rId5" Type="http://schemas.openxmlformats.org/officeDocument/2006/relationships/hyperlink" Target="http://www.meb.gov.tr/duyurular/duyurular2013/Yerdegistirme/EK1.doc" TargetMode="External"/><Relationship Id="rId15" Type="http://schemas.openxmlformats.org/officeDocument/2006/relationships/hyperlink" Target="http://www.meb.gov.tr/duyurular/duyurular2013/Yerdegistirme/EK1.doc" TargetMode="External"/><Relationship Id="rId10" Type="http://schemas.openxmlformats.org/officeDocument/2006/relationships/hyperlink" Target="http://www.meb.gov.tr/duyurular/duyurular2013/Yerdegistirme/EK1.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eb.gov.tr/duyurular/duyurular2013/Yerdegistirme/EK2.xlsx" TargetMode="External"/><Relationship Id="rId14" Type="http://schemas.openxmlformats.org/officeDocument/2006/relationships/hyperlink" Target="http://www.meb.gov.tr/duyurular/duyurular2013/Yerdegistirme/EK2.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OtomatikXP v3</cp:lastModifiedBy>
  <cp:revision>2</cp:revision>
  <dcterms:created xsi:type="dcterms:W3CDTF">2013-06-12T10:08:00Z</dcterms:created>
  <dcterms:modified xsi:type="dcterms:W3CDTF">2013-06-12T10:08:00Z</dcterms:modified>
</cp:coreProperties>
</file>